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91" w:rsidRPr="00D705C6" w:rsidRDefault="00E03491" w:rsidP="00D705C6">
      <w:pPr>
        <w:pStyle w:val="a3"/>
        <w:numPr>
          <w:ilvl w:val="0"/>
          <w:numId w:val="1"/>
        </w:numPr>
        <w:wordWrap w:val="0"/>
        <w:spacing w:line="288" w:lineRule="atLeast"/>
        <w:rPr>
          <w:rFonts w:ascii="simsun" w:hAnsi="simsun" w:hint="eastAsia"/>
          <w:color w:val="000000"/>
          <w:sz w:val="14"/>
          <w:szCs w:val="14"/>
        </w:rPr>
      </w:pPr>
      <w:r>
        <w:rPr>
          <w:rFonts w:hint="eastAsia"/>
          <w:color w:val="000000"/>
          <w:sz w:val="17"/>
          <w:szCs w:val="17"/>
        </w:rPr>
        <w:t>附件1：</w:t>
      </w:r>
      <w:bookmarkStart w:id="0" w:name="_GoBack"/>
      <w:bookmarkEnd w:id="0"/>
      <w:r w:rsidRPr="00D705C6">
        <w:rPr>
          <w:rFonts w:ascii="simsun" w:hAnsi="simsun"/>
          <w:color w:val="000000"/>
          <w:sz w:val="14"/>
          <w:szCs w:val="14"/>
        </w:rPr>
        <w:t> </w:t>
      </w:r>
    </w:p>
    <w:p w:rsidR="00E03491" w:rsidRPr="00D705C6" w:rsidRDefault="00E03491" w:rsidP="00E03491">
      <w:pPr>
        <w:pStyle w:val="a3"/>
        <w:wordWrap w:val="0"/>
        <w:spacing w:line="288" w:lineRule="atLeast"/>
        <w:ind w:left="720"/>
        <w:jc w:val="center"/>
        <w:rPr>
          <w:rFonts w:ascii="方正小标宋简体" w:eastAsia="方正小标宋简体" w:hAnsi="simsun" w:hint="eastAsia"/>
          <w:color w:val="000000"/>
          <w:sz w:val="36"/>
          <w:szCs w:val="36"/>
        </w:rPr>
      </w:pPr>
      <w:r w:rsidRPr="00D705C6">
        <w:rPr>
          <w:rFonts w:ascii="方正小标宋简体" w:eastAsia="方正小标宋简体" w:hint="eastAsia"/>
          <w:color w:val="000000"/>
          <w:sz w:val="36"/>
          <w:szCs w:val="36"/>
        </w:rPr>
        <w:t>2017年度江苏省社科应用研究精品工程</w:t>
      </w:r>
    </w:p>
    <w:p w:rsidR="00E03491" w:rsidRPr="00D705C6" w:rsidRDefault="00E03491" w:rsidP="00E03491">
      <w:pPr>
        <w:pStyle w:val="a3"/>
        <w:wordWrap w:val="0"/>
        <w:spacing w:line="288" w:lineRule="atLeast"/>
        <w:ind w:left="720"/>
        <w:jc w:val="center"/>
        <w:rPr>
          <w:rFonts w:ascii="方正小标宋简体" w:eastAsia="方正小标宋简体" w:hAnsi="simsun" w:hint="eastAsia"/>
          <w:color w:val="000000"/>
          <w:sz w:val="36"/>
          <w:szCs w:val="36"/>
        </w:rPr>
      </w:pPr>
      <w:r w:rsidRPr="00D705C6">
        <w:rPr>
          <w:rFonts w:ascii="方正小标宋简体" w:eastAsia="方正小标宋简体" w:hint="eastAsia"/>
          <w:color w:val="000000"/>
          <w:sz w:val="36"/>
          <w:szCs w:val="36"/>
        </w:rPr>
        <w:t>（人才发展）课题申报指南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1. 江苏以人才优势增创发展优势研究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2. 江苏人才资源现状与发展需求研究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3. 江苏战略性新兴产业人才需求预测与开发研究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4. 国内外顶尖人才资源信息与分布研究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5. 江苏乡土人才资源开发研究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6.“江苏制造2025”与技能型人才培养研究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7. 发达地区人才发展体制机制创新研究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8.“双招双引”联动机制研究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9. 产业集群与人才集聚相互驱动发展研究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10. 具有国际竞争力人才发展环境问题研究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11. 高校、科研院所用人自主权权责研究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12. 科技成果产业化的有效机制研究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13. 江苏“人才金融”若干问题研究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14. 欠发达地区创新人才集聚路径研究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15. 市场在人才资源配置中的决定性作用研究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16. 畅通优秀人才合理流动机制研究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lastRenderedPageBreak/>
        <w:t>    17. 完善人才分类考核评价体系研究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18. 建设高层次人才健康保障体系研究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19. 推进人才管理改革试验区建设路径研究</w:t>
      </w:r>
    </w:p>
    <w:p w:rsidR="00E03491" w:rsidRPr="00D705C6" w:rsidRDefault="00E03491" w:rsidP="00D705C6">
      <w:pPr>
        <w:pStyle w:val="a3"/>
        <w:wordWrap w:val="0"/>
        <w:spacing w:line="440" w:lineRule="exact"/>
        <w:ind w:left="720"/>
        <w:jc w:val="both"/>
        <w:rPr>
          <w:rFonts w:ascii="simsun" w:hAnsi="simsun" w:hint="eastAsia"/>
          <w:color w:val="000000"/>
        </w:rPr>
      </w:pPr>
      <w:r w:rsidRPr="00D705C6">
        <w:rPr>
          <w:rFonts w:hint="eastAsia"/>
          <w:color w:val="000000"/>
        </w:rPr>
        <w:t>    20. 行业人才队伍开发研究</w:t>
      </w:r>
    </w:p>
    <w:p w:rsidR="003644C8" w:rsidRDefault="003644C8"/>
    <w:sectPr w:rsidR="003644C8" w:rsidSect="00364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17AF"/>
    <w:multiLevelType w:val="multilevel"/>
    <w:tmpl w:val="B6A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3491"/>
    <w:rsid w:val="003644C8"/>
    <w:rsid w:val="00D705C6"/>
    <w:rsid w:val="00E0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4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2267">
                  <w:marLeft w:val="0"/>
                  <w:marRight w:val="0"/>
                  <w:marTop w:val="0"/>
                  <w:marBottom w:val="0"/>
                  <w:divBdr>
                    <w:top w:val="single" w:sz="4" w:space="0" w:color="E0E0E0"/>
                    <w:left w:val="single" w:sz="4" w:space="0" w:color="E0E0E0"/>
                    <w:bottom w:val="single" w:sz="4" w:space="0" w:color="E0E0E0"/>
                    <w:right w:val="single" w:sz="4" w:space="0" w:color="E0E0E0"/>
                  </w:divBdr>
                  <w:divsChild>
                    <w:div w:id="186914275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张渊</cp:lastModifiedBy>
  <cp:revision>2</cp:revision>
  <dcterms:created xsi:type="dcterms:W3CDTF">2017-05-04T02:08:00Z</dcterms:created>
  <dcterms:modified xsi:type="dcterms:W3CDTF">2017-05-05T08:20:00Z</dcterms:modified>
</cp:coreProperties>
</file>